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780" w:hanging="360" w:firstLineChars="0"/>
        <w:jc w:val="center"/>
      </w:pPr>
      <w:bookmarkStart w:id="0" w:name="_GoBack"/>
      <w:bookmarkEnd w:id="0"/>
      <w:r>
        <w:rPr>
          <w:rFonts w:cs="宋体"/>
          <w:color w:val="000000"/>
          <w:kern w:val="0"/>
          <w:sz w:val="24"/>
        </w:rPr>
        <w:t>国家管网公司</w:t>
      </w:r>
      <w:r>
        <w:rPr>
          <w:rFonts w:hint="eastAsia" w:cs="宋体"/>
          <w:color w:val="000000"/>
          <w:kern w:val="0"/>
          <w:sz w:val="24"/>
        </w:rPr>
        <w:t>已发布公平开放相关制度文件目录</w:t>
      </w:r>
    </w:p>
    <w:p>
      <w:pPr>
        <w:ind w:left="780" w:hanging="360" w:firstLineChars="0"/>
        <w:rPr>
          <w:rFonts w:hint="eastAsia"/>
        </w:rPr>
      </w:pP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国家管网集团油气管网设施公平开放管理暂行办法（国家管网办</w:t>
      </w:r>
      <w:r>
        <w:rPr>
          <w:rFonts w:ascii="Arial" w:hAnsi="Arial" w:cs="Arial"/>
          <w:color w:val="565862"/>
        </w:rPr>
        <w:t>〔2020〕36</w:t>
      </w:r>
      <w:r>
        <w:rPr>
          <w:rFonts w:hint="eastAsia" w:ascii="Arial" w:hAnsi="Arial" w:cs="Arial"/>
          <w:color w:val="565862"/>
        </w:rPr>
        <w:t>号</w:t>
      </w:r>
      <w:r>
        <w:rPr>
          <w:rFonts w:hint="eastAsia"/>
        </w:rPr>
        <w:t>）；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国家管网集团生产经营管理暂行办法（国家管网办</w:t>
      </w:r>
      <w:r>
        <w:rPr>
          <w:rFonts w:ascii="Arial" w:hAnsi="Arial" w:cs="Arial"/>
          <w:color w:val="565862"/>
        </w:rPr>
        <w:t>〔2020〕37</w:t>
      </w:r>
      <w:r>
        <w:rPr>
          <w:rFonts w:hint="eastAsia" w:ascii="Arial" w:hAnsi="Arial" w:cs="Arial"/>
          <w:color w:val="565862"/>
        </w:rPr>
        <w:t>号</w:t>
      </w:r>
      <w:r>
        <w:rPr>
          <w:rFonts w:hint="eastAsia"/>
        </w:rPr>
        <w:t>）；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国家管网集团油气管网设施服务合同管理暂行规范（生产经营</w:t>
      </w:r>
      <w:r>
        <w:rPr>
          <w:rFonts w:ascii="Arial" w:hAnsi="Arial" w:cs="Arial"/>
          <w:color w:val="565862"/>
        </w:rPr>
        <w:t>〔2020〕</w:t>
      </w:r>
      <w:r>
        <w:rPr>
          <w:rFonts w:hint="eastAsia" w:ascii="Arial" w:hAnsi="Arial" w:cs="Arial"/>
          <w:color w:val="565862"/>
        </w:rPr>
        <w:t>1</w:t>
      </w:r>
      <w:r>
        <w:rPr>
          <w:rFonts w:ascii="Arial" w:hAnsi="Arial" w:cs="Arial"/>
          <w:color w:val="565862"/>
        </w:rPr>
        <w:t>0</w:t>
      </w:r>
      <w:r>
        <w:rPr>
          <w:rFonts w:hint="eastAsia" w:ascii="Arial" w:hAnsi="Arial" w:cs="Arial"/>
          <w:color w:val="565862"/>
        </w:rPr>
        <w:t>号</w:t>
      </w:r>
      <w:r>
        <w:rPr>
          <w:rFonts w:hint="eastAsia"/>
        </w:rPr>
        <w:t>）；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国家管网集团油气管网设施市场开发管理暂行规范（生产经营</w:t>
      </w:r>
      <w:r>
        <w:rPr>
          <w:rFonts w:ascii="Arial" w:hAnsi="Arial" w:cs="Arial"/>
          <w:color w:val="565862"/>
        </w:rPr>
        <w:t>〔2020〕</w:t>
      </w:r>
      <w:r>
        <w:rPr>
          <w:rFonts w:hint="eastAsia" w:ascii="Arial" w:hAnsi="Arial" w:cs="Arial"/>
          <w:color w:val="565862"/>
        </w:rPr>
        <w:t>1</w:t>
      </w:r>
      <w:r>
        <w:rPr>
          <w:rFonts w:ascii="Arial" w:hAnsi="Arial" w:cs="Arial"/>
          <w:color w:val="565862"/>
        </w:rPr>
        <w:t>7</w:t>
      </w:r>
      <w:r>
        <w:rPr>
          <w:rFonts w:hint="eastAsia" w:ascii="Arial" w:hAnsi="Arial" w:cs="Arial"/>
          <w:color w:val="565862"/>
        </w:rPr>
        <w:t>号</w:t>
      </w:r>
      <w:r>
        <w:rPr>
          <w:rFonts w:hint="eastAsia"/>
        </w:rPr>
        <w:t>）。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  <w:lang w:val="en-US" w:eastAsia="zh-CN"/>
        </w:rPr>
        <w:t>国家管网集团托运商准入管理实施细则</w:t>
      </w:r>
      <w:r>
        <w:rPr>
          <w:rFonts w:hint="eastAsia"/>
        </w:rPr>
        <w:t>（国家管网办</w:t>
      </w:r>
      <w:r>
        <w:rPr>
          <w:rFonts w:ascii="Arial" w:hAnsi="Arial" w:cs="Arial"/>
          <w:color w:val="565862"/>
        </w:rPr>
        <w:t>〔202</w:t>
      </w:r>
      <w:r>
        <w:rPr>
          <w:rFonts w:hint="eastAsia" w:ascii="Arial" w:hAnsi="Arial" w:cs="Arial"/>
          <w:color w:val="565862"/>
          <w:lang w:val="en-US" w:eastAsia="zh-CN"/>
        </w:rPr>
        <w:t>4</w:t>
      </w:r>
      <w:r>
        <w:rPr>
          <w:rFonts w:ascii="Arial" w:hAnsi="Arial" w:cs="Arial"/>
          <w:color w:val="565862"/>
        </w:rPr>
        <w:t>〕</w:t>
      </w:r>
      <w:r>
        <w:rPr>
          <w:rFonts w:hint="eastAsia" w:ascii="Arial" w:hAnsi="Arial" w:cs="Arial"/>
          <w:color w:val="565862"/>
          <w:lang w:val="en-US" w:eastAsia="zh-CN"/>
        </w:rPr>
        <w:t>241</w:t>
      </w:r>
      <w:r>
        <w:rPr>
          <w:rFonts w:hint="eastAsia" w:ascii="Arial" w:hAnsi="Arial" w:cs="Arial"/>
          <w:color w:val="565862"/>
        </w:rPr>
        <w:t>号</w:t>
      </w:r>
      <w:r>
        <w:rPr>
          <w:rFonts w:hint="eastAsia"/>
        </w:rPr>
        <w:t>）</w:t>
      </w:r>
    </w:p>
    <w:p>
      <w:pPr>
        <w:pStyle w:val="21"/>
        <w:numPr>
          <w:ilvl w:val="0"/>
          <w:numId w:val="2"/>
        </w:numPr>
        <w:ind w:firstLineChars="0"/>
      </w:pPr>
      <w:r>
        <w:rPr>
          <w:rFonts w:hint="eastAsia"/>
        </w:rPr>
        <w:t>国家管网集团天然气管道新增上载点项目管理细则</w:t>
      </w:r>
      <w:r>
        <w:rPr>
          <w:rFonts w:hint="eastAsia"/>
          <w:lang w:eastAsia="zh-CN"/>
        </w:rPr>
        <w:t>、国家管网集团天然气管道新增</w:t>
      </w:r>
      <w:r>
        <w:rPr>
          <w:rFonts w:hint="eastAsia"/>
          <w:lang w:val="en-US" w:eastAsia="zh-CN"/>
        </w:rPr>
        <w:t>下</w:t>
      </w:r>
      <w:r>
        <w:rPr>
          <w:rFonts w:hint="eastAsia"/>
          <w:lang w:eastAsia="zh-CN"/>
        </w:rPr>
        <w:t>载点项目管理细则</w:t>
      </w:r>
      <w:r>
        <w:rPr>
          <w:rFonts w:hint="eastAsia"/>
        </w:rPr>
        <w:t>（国家管网办</w:t>
      </w:r>
      <w:r>
        <w:rPr>
          <w:rFonts w:ascii="Arial" w:hAnsi="Arial" w:cs="Arial"/>
          <w:color w:val="565862"/>
        </w:rPr>
        <w:t>〔202</w:t>
      </w:r>
      <w:r>
        <w:rPr>
          <w:rFonts w:hint="eastAsia" w:ascii="Arial" w:hAnsi="Arial" w:cs="Arial"/>
          <w:color w:val="565862"/>
          <w:lang w:val="en-US" w:eastAsia="zh-CN"/>
        </w:rPr>
        <w:t>4</w:t>
      </w:r>
      <w:r>
        <w:rPr>
          <w:rFonts w:ascii="Arial" w:hAnsi="Arial" w:cs="Arial"/>
          <w:color w:val="565862"/>
        </w:rPr>
        <w:t>〕</w:t>
      </w:r>
      <w:r>
        <w:rPr>
          <w:rFonts w:hint="eastAsia" w:ascii="Arial" w:hAnsi="Arial" w:cs="Arial"/>
          <w:color w:val="565862"/>
          <w:lang w:val="en-US" w:eastAsia="zh-CN"/>
        </w:rPr>
        <w:t>249</w:t>
      </w:r>
      <w:r>
        <w:rPr>
          <w:rFonts w:hint="eastAsia" w:ascii="Arial" w:hAnsi="Arial" w:cs="Arial"/>
          <w:color w:val="565862"/>
        </w:rPr>
        <w:t>号</w:t>
      </w:r>
      <w:r>
        <w:rPr>
          <w:rFonts w:hint="eastAsia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A224B7"/>
    <w:multiLevelType w:val="multilevel"/>
    <w:tmpl w:val="54A224B7"/>
    <w:lvl w:ilvl="0" w:tentative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BC160E9"/>
    <w:multiLevelType w:val="multilevel"/>
    <w:tmpl w:val="7BC160E9"/>
    <w:lvl w:ilvl="0" w:tentative="0">
      <w:start w:val="1"/>
      <w:numFmt w:val="decimal"/>
      <w:pStyle w:val="2"/>
      <w:suff w:val="space"/>
      <w:lvlText w:val="%1"/>
      <w:lvlJc w:val="left"/>
      <w:pPr>
        <w:ind w:left="432" w:hanging="432"/>
      </w:pPr>
      <w:rPr>
        <w:rFonts w:hint="eastAsia"/>
        <w:color w:val="000000" w:themeColor="text1"/>
        <w14:textFill>
          <w14:solidFill>
            <w14:schemeClr w14:val="tx1"/>
          </w14:solidFill>
        </w14:textFill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pStyle w:val="4"/>
      <w:suff w:val="space"/>
      <w:lvlText w:val="%1.%2.%3"/>
      <w:lvlJc w:val="left"/>
      <w:pPr>
        <w:ind w:left="720" w:hanging="720"/>
      </w:pPr>
      <w:rPr>
        <w:rFonts w:hint="eastAsia" w:ascii="宋体" w:hAnsi="宋体" w:eastAsia="宋体"/>
        <w:sz w:val="28"/>
        <w:szCs w:val="28"/>
      </w:rPr>
    </w:lvl>
    <w:lvl w:ilvl="3" w:tentative="0">
      <w:start w:val="1"/>
      <w:numFmt w:val="decimal"/>
      <w:pStyle w:val="5"/>
      <w:suff w:val="space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7BF"/>
    <w:rsid w:val="000E2237"/>
    <w:rsid w:val="00104BB4"/>
    <w:rsid w:val="00160D25"/>
    <w:rsid w:val="00213684"/>
    <w:rsid w:val="002927BF"/>
    <w:rsid w:val="00364D99"/>
    <w:rsid w:val="00387785"/>
    <w:rsid w:val="00467B56"/>
    <w:rsid w:val="00474472"/>
    <w:rsid w:val="0065384B"/>
    <w:rsid w:val="00806DD7"/>
    <w:rsid w:val="009F7F69"/>
    <w:rsid w:val="00A269C8"/>
    <w:rsid w:val="00B54578"/>
    <w:rsid w:val="00C038DF"/>
    <w:rsid w:val="00C744FB"/>
    <w:rsid w:val="00DE7068"/>
    <w:rsid w:val="00E222A9"/>
    <w:rsid w:val="00EF6C5D"/>
    <w:rsid w:val="00F37225"/>
    <w:rsid w:val="00FA75C5"/>
    <w:rsid w:val="50544ED0"/>
    <w:rsid w:val="7321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4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numPr>
        <w:ilvl w:val="0"/>
        <w:numId w:val="1"/>
      </w:numPr>
      <w:snapToGrid w:val="0"/>
      <w:outlineLvl w:val="0"/>
    </w:pPr>
    <w:rPr>
      <w:rFonts w:ascii="Calibri" w:hAnsi="Calibri" w:eastAsia="宋体" w:cs="宋体"/>
      <w:b/>
      <w:bCs/>
      <w:color w:val="000000" w:themeColor="text1"/>
      <w:kern w:val="44"/>
      <w:sz w:val="28"/>
      <w:szCs w:val="28"/>
      <w:lang w:val="zh-CN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numPr>
        <w:ilvl w:val="1"/>
        <w:numId w:val="1"/>
      </w:numPr>
      <w:snapToGrid w:val="0"/>
      <w:outlineLvl w:val="1"/>
    </w:pPr>
    <w:rPr>
      <w:rFonts w:ascii="宋体" w:hAnsi="宋体" w:eastAsia="宋体" w:cs="方正仿宋简体"/>
      <w:color w:val="000000"/>
      <w:sz w:val="28"/>
      <w:szCs w:val="28"/>
    </w:rPr>
  </w:style>
  <w:style w:type="paragraph" w:styleId="4">
    <w:name w:val="heading 3"/>
    <w:basedOn w:val="1"/>
    <w:next w:val="1"/>
    <w:link w:val="14"/>
    <w:unhideWhenUsed/>
    <w:qFormat/>
    <w:uiPriority w:val="9"/>
    <w:pPr>
      <w:keepNext/>
      <w:keepLines/>
      <w:numPr>
        <w:ilvl w:val="2"/>
        <w:numId w:val="1"/>
      </w:numPr>
      <w:snapToGrid w:val="0"/>
      <w:outlineLvl w:val="2"/>
    </w:pPr>
    <w:rPr>
      <w:rFonts w:ascii="宋体" w:hAnsi="宋体" w:eastAsia="宋体" w:cs="方正仿宋简体"/>
      <w:bCs/>
      <w:color w:val="000000"/>
      <w:sz w:val="28"/>
      <w:szCs w:val="28"/>
    </w:rPr>
  </w:style>
  <w:style w:type="paragraph" w:styleId="5">
    <w:name w:val="heading 4"/>
    <w:basedOn w:val="1"/>
    <w:next w:val="1"/>
    <w:link w:val="17"/>
    <w:unhideWhenUsed/>
    <w:qFormat/>
    <w:uiPriority w:val="9"/>
    <w:pPr>
      <w:keepNext/>
      <w:keepLines/>
      <w:numPr>
        <w:ilvl w:val="3"/>
        <w:numId w:val="1"/>
      </w:numPr>
      <w:snapToGrid w:val="0"/>
      <w:outlineLvl w:val="3"/>
    </w:pPr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link w:val="18"/>
    <w:unhideWhenUsed/>
    <w:qFormat/>
    <w:uiPriority w:val="9"/>
    <w:pPr>
      <w:keepNext/>
      <w:keepLines/>
      <w:numPr>
        <w:ilvl w:val="4"/>
        <w:numId w:val="1"/>
      </w:numPr>
      <w:snapToGrid w:val="0"/>
      <w:outlineLvl w:val="4"/>
    </w:pPr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qFormat/>
    <w:uiPriority w:val="39"/>
    <w:pPr>
      <w:tabs>
        <w:tab w:val="right" w:leader="dot" w:pos="8296"/>
      </w:tabs>
      <w:snapToGrid w:val="0"/>
      <w:spacing w:line="288" w:lineRule="auto"/>
      <w:ind w:left="641"/>
    </w:pPr>
    <w:rPr>
      <w:rFonts w:eastAsia="宋体" w:cs="方正仿宋简体"/>
      <w:iCs/>
      <w:sz w:val="24"/>
      <w:szCs w:val="20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153"/>
        <w:tab w:val="right" w:pos="8306"/>
      </w:tabs>
      <w:ind w:firstLine="640"/>
      <w:jc w:val="center"/>
    </w:pPr>
    <w:rPr>
      <w:rFonts w:ascii="方正仿宋简体" w:eastAsia="方正仿宋简体" w:cs="方正仿宋简体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napToGrid w:val="0"/>
      <w:spacing w:before="20" w:beforeLines="20" w:line="288" w:lineRule="auto"/>
    </w:pPr>
    <w:rPr>
      <w:rFonts w:eastAsia="宋体" w:cs="方正仿宋简体"/>
      <w:b/>
      <w:bCs/>
      <w:caps/>
      <w:sz w:val="24"/>
      <w:szCs w:val="20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snapToGrid w:val="0"/>
      <w:spacing w:line="288" w:lineRule="auto"/>
      <w:ind w:left="318"/>
    </w:pPr>
    <w:rPr>
      <w:rFonts w:eastAsia="宋体" w:cs="方正仿宋简体"/>
      <w:smallCaps/>
      <w:sz w:val="24"/>
      <w:szCs w:val="20"/>
    </w:rPr>
  </w:style>
  <w:style w:type="character" w:customStyle="1" w:styleId="14">
    <w:name w:val="标题 3 字符"/>
    <w:basedOn w:val="13"/>
    <w:link w:val="4"/>
    <w:qFormat/>
    <w:uiPriority w:val="9"/>
    <w:rPr>
      <w:rFonts w:ascii="宋体" w:hAnsi="宋体" w:eastAsia="宋体" w:cs="方正仿宋简体"/>
      <w:bCs/>
      <w:color w:val="000000"/>
      <w:sz w:val="28"/>
      <w:szCs w:val="28"/>
    </w:rPr>
  </w:style>
  <w:style w:type="character" w:customStyle="1" w:styleId="15">
    <w:name w:val="标题 1 字符"/>
    <w:basedOn w:val="13"/>
    <w:link w:val="2"/>
    <w:qFormat/>
    <w:uiPriority w:val="9"/>
    <w:rPr>
      <w:rFonts w:ascii="Calibri" w:hAnsi="Calibri" w:eastAsia="宋体" w:cs="宋体"/>
      <w:b/>
      <w:bCs/>
      <w:color w:val="000000" w:themeColor="text1"/>
      <w:kern w:val="44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6">
    <w:name w:val="标题 2 字符"/>
    <w:basedOn w:val="13"/>
    <w:link w:val="3"/>
    <w:qFormat/>
    <w:uiPriority w:val="9"/>
    <w:rPr>
      <w:rFonts w:ascii="宋体" w:hAnsi="宋体" w:eastAsia="宋体" w:cs="方正仿宋简体"/>
      <w:color w:val="000000"/>
      <w:sz w:val="28"/>
      <w:szCs w:val="28"/>
    </w:rPr>
  </w:style>
  <w:style w:type="character" w:customStyle="1" w:styleId="17">
    <w:name w:val="标题 4 字符"/>
    <w:basedOn w:val="13"/>
    <w:link w:val="5"/>
    <w:qFormat/>
    <w:uiPriority w:val="9"/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8">
    <w:name w:val="标题 5 字符"/>
    <w:basedOn w:val="13"/>
    <w:link w:val="6"/>
    <w:qFormat/>
    <w:uiPriority w:val="9"/>
    <w:rPr>
      <w:rFonts w:ascii="宋体" w:hAnsi="宋体" w:eastAsia="宋体" w:cs="方正仿宋简体"/>
      <w:color w:val="000000" w:themeColor="text1"/>
      <w:sz w:val="28"/>
      <w:szCs w:val="28"/>
      <w:lang w:val="zh-CN"/>
      <w14:textFill>
        <w14:solidFill>
          <w14:schemeClr w14:val="tx1"/>
        </w14:solidFill>
      </w14:textFill>
    </w:rPr>
  </w:style>
  <w:style w:type="character" w:customStyle="1" w:styleId="19">
    <w:name w:val="页眉 字符"/>
    <w:basedOn w:val="13"/>
    <w:link w:val="9"/>
    <w:qFormat/>
    <w:uiPriority w:val="99"/>
    <w:rPr>
      <w:rFonts w:ascii="方正仿宋简体" w:eastAsia="方正仿宋简体" w:cs="方正仿宋简体"/>
      <w:sz w:val="18"/>
      <w:szCs w:val="18"/>
    </w:rPr>
  </w:style>
  <w:style w:type="character" w:customStyle="1" w:styleId="20">
    <w:name w:val="页脚 字符"/>
    <w:basedOn w:val="13"/>
    <w:link w:val="8"/>
    <w:uiPriority w:val="99"/>
    <w:rPr>
      <w:sz w:val="18"/>
      <w:szCs w:val="18"/>
    </w:rPr>
  </w:style>
  <w:style w:type="paragraph" w:styleId="21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217</Characters>
  <Lines>1</Lines>
  <Paragraphs>1</Paragraphs>
  <TotalTime>5</TotalTime>
  <ScaleCrop>false</ScaleCrop>
  <LinksUpToDate>false</LinksUpToDate>
  <CharactersWithSpaces>254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2020-09-30T02:06:00Z</dcterms:created>
  <dc:creator>Wang</dc:creator>
  <cp:lastModifiedBy>dongshuang</cp:lastModifiedBy>
  <dcterms:modified xsi:type="dcterms:W3CDTF">2024-11-08T08:15:28Z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71C411A726DC44FD8980531F1838EA73_12</vt:lpwstr>
  </property>
</Properties>
</file>