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>
      <w:pPr>
        <w:tabs>
          <w:tab w:val="left" w:pos="2685"/>
        </w:tabs>
        <w:jc w:val="center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文23储气库基本情况</w:t>
      </w:r>
    </w:p>
    <w:bookmarkEnd w:id="0"/>
    <w:p>
      <w:pPr>
        <w:tabs>
          <w:tab w:val="left" w:pos="2685"/>
        </w:tabs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文23储气库作为国家“十三五”规划重点建设项目，是利用已枯竭的文23气田主块进行改造建设，为中国中东部地区最大的地下储气库，共分为两期建设。一期工程于2019年8月完成施工后进入全面注气阶段，库容84.3亿方，其中垫底气51.6亿方，工作气量32.7亿方；气藏运行压力20.9-38.6MPa，配套12台单机排量150万方/天的电驱动往复式压缩机，注采井66口。</w:t>
      </w:r>
    </w:p>
    <w:p>
      <w:pPr>
        <w:tabs>
          <w:tab w:val="left" w:pos="2685"/>
        </w:tabs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储气库地处中原腹地，贴近天然气需求市场，天然气资源注入和采出管输销售的成本相对较低，通过榆济管道、中开管道、鄂安沧管道，实现与青岛LNG接收站、天津LNG接收站、鄂尔多斯气田互联互通，承担华北地区天然气调峰应急、市场保供的重要任务，可为多条长输管道的平稳运行提供保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A56CD"/>
    <w:rsid w:val="568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2022-03-22T01:41:00Z</dcterms:created>
  <dc:creator>WPS_1615185214</dc:creator>
  <cp:lastModifiedBy>WPS_1615185214</cp:lastModifiedBy>
  <dcterms:modified xsi:type="dcterms:W3CDTF">2022-03-22T01:41:16Z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A6FC4EB7057F442980A38EBDB9B2D055</vt:lpwstr>
  </property>
</Properties>
</file>